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60" w:rsidRDefault="00BB433D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7258685" cy="10092690"/>
            <wp:effectExtent l="0" t="0" r="18415" b="381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840" cy="1009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460" w:rsidRDefault="00220460">
      <w:pPr>
        <w:rPr>
          <w:rFonts w:ascii="Times New Roman" w:hAnsi="Times New Roman" w:cs="Times New Roman"/>
          <w:b/>
          <w:sz w:val="52"/>
          <w:szCs w:val="52"/>
        </w:rPr>
        <w:sectPr w:rsidR="00220460">
          <w:footerReference w:type="default" r:id="rId10"/>
          <w:pgSz w:w="11906" w:h="16838"/>
          <w:pgMar w:top="851" w:right="567" w:bottom="851" w:left="283" w:header="708" w:footer="708" w:gutter="0"/>
          <w:cols w:space="720"/>
        </w:sectPr>
      </w:pPr>
    </w:p>
    <w:p w:rsidR="00220460" w:rsidRDefault="00BB433D">
      <w:pPr>
        <w:pStyle w:val="afc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220460" w:rsidRDefault="0022046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220460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220460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Муниципальное казенное общеобразовательное учреждение «Ичинская основная общеобразовательная школа»</w:t>
            </w:r>
          </w:p>
        </w:tc>
      </w:tr>
      <w:tr w:rsidR="00220460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26"/>
              <w:gridCol w:w="3426"/>
            </w:tblGrid>
            <w:tr w:rsidR="00220460">
              <w:trPr>
                <w:trHeight w:val="2019"/>
              </w:trPr>
              <w:tc>
                <w:tcPr>
                  <w:tcW w:w="0" w:type="auto"/>
                  <w:gridSpan w:val="2"/>
                </w:tcPr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 Конвенция о правах ребенка.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 Закон РФ «Об основных гарантиях прав ребенка».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3. Закон РФ «Об образовании». От 29.12.2012г. №273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4. Национальная доктрина образования в Российской Федерации, одобренная постановлением Правительства Российской Федерации от 04.10.2000 г.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5. Концепция модернизации российского образования на период до 2016 года.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6. Типовое Положение о школе.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7. Устав школы </w:t>
                  </w:r>
                </w:p>
              </w:tc>
            </w:tr>
            <w:tr w:rsidR="00220460">
              <w:trPr>
                <w:trHeight w:val="188"/>
              </w:trPr>
              <w:tc>
                <w:tcPr>
                  <w:tcW w:w="0" w:type="auto"/>
                </w:tcPr>
                <w:p w:rsidR="00220460" w:rsidRDefault="002204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220460" w:rsidRDefault="002204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60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должна быть ясной, точной, измеримой, достижимой в указанный период реализации Программы развития</w:t>
            </w:r>
          </w:p>
        </w:tc>
      </w:tr>
      <w:tr w:rsidR="00220460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852"/>
            </w:tblGrid>
            <w:tr w:rsidR="00220460">
              <w:trPr>
                <w:trHeight w:val="2175"/>
              </w:trPr>
              <w:tc>
                <w:tcPr>
                  <w:tcW w:w="0" w:type="auto"/>
                </w:tcPr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 Создание условий для социальной адаптации личности выпускника.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 Обеспечение достижения всеми обучающимися требований российских образовательных стандартов по образовательным областям Базисного учебного плана.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3. Создание условий благоприятных для укрепления физического, нравственно психического здоровья детей, обучающихся в школе.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4. Создание условий для формирования у учащихся и педагогов мотивации к саморазвитию и самообразованию.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5. Укрепление ресурсной базы школы с целью обеспечения её эффективного развития. </w:t>
                  </w:r>
                </w:p>
              </w:tc>
            </w:tr>
          </w:tbl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460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852"/>
            </w:tblGrid>
            <w:tr w:rsidR="00220460">
              <w:trPr>
                <w:trHeight w:val="267"/>
              </w:trPr>
              <w:tc>
                <w:tcPr>
                  <w:tcW w:w="0" w:type="auto"/>
                </w:tcPr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1.Внедрение и совершенствование методов обучения и воспитания, способствующих развитию и поддержанию у </w:t>
                  </w:r>
                </w:p>
              </w:tc>
            </w:tr>
          </w:tbl>
          <w:p w:rsidR="00220460" w:rsidRDefault="00BB43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школьников стремления к успеху. </w:t>
            </w:r>
          </w:p>
          <w:p w:rsidR="00220460" w:rsidRDefault="00BB43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Профессиональное развитие учителей и педагогического коллектива. </w:t>
            </w:r>
          </w:p>
          <w:p w:rsidR="00220460" w:rsidRDefault="00BB43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Нормативно-правовая обеспеченность школы. </w:t>
            </w:r>
          </w:p>
          <w:p w:rsidR="00220460" w:rsidRDefault="00BB43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Управление школой. </w:t>
            </w:r>
          </w:p>
          <w:p w:rsidR="00220460" w:rsidRDefault="00BB43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Взаимодействие с семьёй. Социальное партнёрство. </w:t>
            </w:r>
          </w:p>
          <w:p w:rsidR="00220460" w:rsidRDefault="00BB43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Информатизация образовательного учреждения. </w:t>
            </w:r>
          </w:p>
          <w:p w:rsidR="00220460" w:rsidRDefault="00BB43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Программы позволит сформировать целостную открытую социально педагогическую систему, способную создать комплексное образовательное пространство для развития и саморазвития детейи реализации программы ФГОС. Для своих выпускников ОУ должно стать школой: </w:t>
            </w:r>
          </w:p>
          <w:p w:rsidR="00220460" w:rsidRDefault="00BB43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знаний, </w:t>
            </w:r>
          </w:p>
          <w:p w:rsidR="00220460" w:rsidRDefault="00BB43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культуры, </w:t>
            </w:r>
          </w:p>
          <w:p w:rsidR="00220460" w:rsidRDefault="00BB43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развития, </w:t>
            </w:r>
          </w:p>
          <w:p w:rsidR="00220460" w:rsidRDefault="00BB43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общения, </w:t>
            </w:r>
          </w:p>
          <w:p w:rsidR="00220460" w:rsidRDefault="00BB43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творчества, </w:t>
            </w:r>
          </w:p>
          <w:p w:rsidR="00220460" w:rsidRDefault="00BB43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традиций, </w:t>
            </w:r>
          </w:p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 здорового образа жизни. Вития детей и реализации программы ФГОС </w:t>
            </w:r>
          </w:p>
        </w:tc>
      </w:tr>
      <w:tr w:rsidR="00220460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Рустамова Л.А.</w:t>
            </w:r>
          </w:p>
        </w:tc>
      </w:tr>
      <w:tr w:rsidR="00220460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2024 года по июнь 2029 года</w:t>
            </w:r>
          </w:p>
        </w:tc>
      </w:tr>
      <w:tr w:rsidR="00220460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852"/>
            </w:tblGrid>
            <w:tr w:rsidR="00220460">
              <w:trPr>
                <w:trHeight w:val="1938"/>
              </w:trPr>
              <w:tc>
                <w:tcPr>
                  <w:tcW w:w="0" w:type="auto"/>
                </w:tcPr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 Подготовительный (2024–2025 гг.).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Выявление перспективных направлений развития школы и моделирование ее нового качественного состояния в условиях модернизации образования.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 Основной этап (2025–2029 гг.)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Реализация Программы развития.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3. Аналитико-коррекционный (2028–2029 гг.).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Анализ и рефлексия достигнутых результатов и определение перспектив дальнейшего развития школы. </w:t>
                  </w:r>
                </w:p>
              </w:tc>
            </w:tr>
          </w:tbl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460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родительской общественности об изменениях в образовательной деятельности ОО.</w:t>
            </w:r>
          </w:p>
        </w:tc>
      </w:tr>
      <w:tr w:rsidR="00220460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852"/>
            </w:tblGrid>
            <w:tr w:rsidR="00220460">
              <w:trPr>
                <w:trHeight w:val="1618"/>
              </w:trPr>
              <w:tc>
                <w:tcPr>
                  <w:tcW w:w="0" w:type="auto"/>
                </w:tcPr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нормативно-правовой базы по направлениям: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содержание образования;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социальное партнёрство;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социальная поддержка педагогов и учащихся, оплата труда; Формирование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развитие образовательного учреждения в системе непрерывного образования;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внебюджетная деятельность и т.д. </w:t>
                  </w:r>
                </w:p>
              </w:tc>
            </w:tr>
          </w:tbl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0460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220460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93"/>
            </w:tblGrid>
            <w:tr w:rsidR="00220460">
              <w:trPr>
                <w:trHeight w:val="109"/>
              </w:trPr>
              <w:tc>
                <w:tcPr>
                  <w:tcW w:w="0" w:type="auto"/>
                </w:tcPr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Бюджет субъекта РФ </w:t>
                  </w:r>
                </w:p>
              </w:tc>
            </w:tr>
          </w:tbl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60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 реализации Программы развития.</w:t>
            </w:r>
          </w:p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0460" w:rsidRDefault="0022046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220460">
          <w:pgSz w:w="11906" w:h="16838"/>
          <w:pgMar w:top="851" w:right="567" w:bottom="851" w:left="1134" w:header="708" w:footer="708" w:gutter="0"/>
          <w:cols w:space="720"/>
        </w:sectPr>
      </w:pPr>
    </w:p>
    <w:p w:rsidR="00220460" w:rsidRDefault="00BB433D">
      <w:pPr>
        <w:pStyle w:val="afc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:rsidR="00220460" w:rsidRDefault="0022046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220460">
        <w:tc>
          <w:tcPr>
            <w:tcW w:w="1283" w:type="pct"/>
          </w:tcPr>
          <w:p w:rsidR="00220460" w:rsidRDefault="00BB433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220460" w:rsidRDefault="00BB433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20460">
        <w:tc>
          <w:tcPr>
            <w:tcW w:w="1283" w:type="pct"/>
          </w:tcPr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531"/>
            </w:tblGrid>
            <w:tr w:rsidR="00220460">
              <w:trPr>
                <w:trHeight w:val="2805"/>
              </w:trPr>
              <w:tc>
                <w:tcPr>
                  <w:tcW w:w="0" w:type="auto"/>
                </w:tcPr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 Муниципальное казенное общеобразовательное учреждение «Ичинская основная общеобразовательная школа» (МКОУ «Ичинская ООШ»).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 Дата создания (основания) ОО – 1926 г.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3. 0529010426.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4. Управление образования администрации МР «Сулейман-Стальский район».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5. Сведения о лицензии (номер и дата) и приложения к лицензии –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лицензия на право ведения образовательной деятельности № 8079 от 06.05.2015 г., Регистрационный номер лицензии: № 05Л01 №0002444-05П01 №0002375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6. 368771, Республика Дагестан, Сулейман-Стальский район, село Ичин, ул. Ичинская, 55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7. Контакты: +79634152170, </w:t>
                  </w:r>
                  <w:hyperlink r:id="rId11" w:history="1">
                    <w:r>
                      <w:rPr>
                        <w:rStyle w:val="a6"/>
                        <w:rFonts w:ascii="Times New Roman" w:hAnsi="Times New Roman" w:cs="Times New Roman"/>
                        <w:sz w:val="23"/>
                        <w:szCs w:val="23"/>
                      </w:rPr>
                      <w:t>mkou_</w:t>
                    </w:r>
                    <w:r>
                      <w:rPr>
                        <w:rStyle w:val="a6"/>
                        <w:rFonts w:ascii="Times New Roman" w:hAnsi="Times New Roman" w:cs="Times New Roman"/>
                        <w:sz w:val="23"/>
                        <w:szCs w:val="23"/>
                        <w:lang w:val="en-US"/>
                      </w:rPr>
                      <w:t>ichin</w:t>
                    </w:r>
                    <w:r>
                      <w:rPr>
                        <w:rStyle w:val="a6"/>
                        <w:rFonts w:ascii="Times New Roman" w:hAnsi="Times New Roman" w:cs="Times New Roman"/>
                        <w:sz w:val="23"/>
                        <w:szCs w:val="23"/>
                      </w:rPr>
                      <w:t>@e-dag.ru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, https://sh-mkou-ichinskaya-oosh-ichin-r82.gosweb.gosuslugi.ru/</w:t>
                  </w:r>
                </w:p>
              </w:tc>
            </w:tr>
          </w:tbl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60">
        <w:tc>
          <w:tcPr>
            <w:tcW w:w="1283" w:type="pct"/>
          </w:tcPr>
          <w:p w:rsidR="00220460" w:rsidRDefault="00BB433D">
            <w:pPr>
              <w:pStyle w:val="afc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220460" w:rsidRDefault="00BB433D">
            <w:pPr>
              <w:pStyle w:val="afc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обучающихся:</w:t>
            </w:r>
          </w:p>
          <w:p w:rsidR="00220460" w:rsidRDefault="00BB433D">
            <w:pPr>
              <w:pStyle w:val="afc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1-4 классы-16 учащихся;</w:t>
            </w:r>
          </w:p>
          <w:p w:rsidR="00220460" w:rsidRDefault="00BB433D">
            <w:pPr>
              <w:pStyle w:val="afc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5-9 классы-18 учащихся;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31"/>
            </w:tblGrid>
            <w:tr w:rsidR="00220460">
              <w:trPr>
                <w:trHeight w:val="109"/>
              </w:trPr>
              <w:tc>
                <w:tcPr>
                  <w:tcW w:w="0" w:type="auto"/>
                </w:tcPr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Детей с ОВЗ и детей-инвалидов нет </w:t>
                  </w:r>
                </w:p>
              </w:tc>
            </w:tr>
          </w:tbl>
          <w:p w:rsidR="00220460" w:rsidRDefault="00220460">
            <w:pPr>
              <w:pStyle w:val="afc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60">
        <w:tc>
          <w:tcPr>
            <w:tcW w:w="1283" w:type="pct"/>
          </w:tcPr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="00220460">
        <w:tc>
          <w:tcPr>
            <w:tcW w:w="1283" w:type="pct"/>
          </w:tcPr>
          <w:p w:rsidR="00220460" w:rsidRDefault="00BB433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531"/>
            </w:tblGrid>
            <w:tr w:rsidR="00220460">
              <w:trPr>
                <w:trHeight w:val="2178"/>
              </w:trPr>
              <w:tc>
                <w:tcPr>
                  <w:tcW w:w="0" w:type="auto"/>
                </w:tcPr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Режим деятельности: школа работает в две смены;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Режим обучения: - 1-4 классы – 6-дневная неделя;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- 5-9 классы – 5-дневная неделя.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Начало учебных занятий в 8:00, продолжительность урока 45 минут (35 минут 1 класс 1 полугодие).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Формы организации учебного процесса: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уроки (классно-урочная форма);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лекции, семинары, практикумы;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консультации;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-элективные курсы и предметы; </w:t>
                  </w:r>
                </w:p>
              </w:tc>
            </w:tr>
          </w:tbl>
          <w:p w:rsidR="00220460" w:rsidRDefault="00BB43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олимпиады, конкурсы; </w:t>
            </w:r>
          </w:p>
          <w:p w:rsidR="00220460" w:rsidRDefault="00BB433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предметные недели; - открытые уроки. </w:t>
            </w:r>
          </w:p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Работа секций и кружков, внеурочной деятельности организована во второй половине дня. </w:t>
            </w:r>
          </w:p>
        </w:tc>
      </w:tr>
      <w:tr w:rsidR="00220460">
        <w:tc>
          <w:tcPr>
            <w:tcW w:w="1283" w:type="pct"/>
          </w:tcPr>
          <w:p w:rsidR="00220460" w:rsidRDefault="00BB433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531"/>
            </w:tblGrid>
            <w:tr w:rsidR="00220460">
              <w:trPr>
                <w:trHeight w:val="2812"/>
              </w:trPr>
              <w:tc>
                <w:tcPr>
                  <w:tcW w:w="0" w:type="auto"/>
                </w:tcPr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В школе сложился высокопрофессиональный стабильный педагогический коллектив: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Администрация – 2 человека,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Учителя и воспитатели - 16 человек;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Технический и обслуживающий персонал –  6 человек.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Образовательный уровень педагогического состава: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• имеют высшее образование - 12 человек (75%);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• имеют среднее специальное образование - 4;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Квалификация педагогов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В школе созданы условия для повышения квалификации педагогов. В плане курсовой подготовки 2023-2024 уч. года прошли курсы повышения квалификации- 14 учителей.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Курсы переподготовки прошли 2 человека, по окончанию которых получены дипломы. </w:t>
                  </w:r>
                </w:p>
              </w:tc>
            </w:tr>
          </w:tbl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60">
        <w:tc>
          <w:tcPr>
            <w:tcW w:w="1283" w:type="pct"/>
          </w:tcPr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531"/>
            </w:tblGrid>
            <w:tr w:rsidR="00220460">
              <w:trPr>
                <w:trHeight w:val="1700"/>
              </w:trPr>
              <w:tc>
                <w:tcPr>
                  <w:tcW w:w="0" w:type="auto"/>
                </w:tcPr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Основные направления деятельности субъектов социального партнёрства: школы, дома культуры, сельской библиотеки. - создание социокультурного объединения на договорной основе;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разработка программы совместных действий;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расширение контактов с семьёй через реализацию разнообразных форм взаимодействия;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организация досуга детей, молодёжи; </w:t>
                  </w:r>
                </w:p>
                <w:p w:rsidR="00220460" w:rsidRDefault="00BB43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организация воспитания на основе исторических, культурных традиций села. </w:t>
                  </w:r>
                </w:p>
              </w:tc>
            </w:tr>
          </w:tbl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60">
        <w:tc>
          <w:tcPr>
            <w:tcW w:w="1283" w:type="pct"/>
          </w:tcPr>
          <w:p w:rsidR="00220460" w:rsidRDefault="00BB433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МКОУ «Ичинская ООШ» участвуют в олимпиадах муниципального этапа, конкурсах. В 2021-2022 учебном году Мирзеханов Мухаммед Р. занял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на муниципальном этапе олимпиады; Рустамова Равият А.-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по конкурсу сочинений «Мое село»</w:t>
            </w:r>
          </w:p>
        </w:tc>
      </w:tr>
    </w:tbl>
    <w:p w:rsidR="00220460" w:rsidRDefault="002204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20460">
          <w:pgSz w:w="11906" w:h="16838"/>
          <w:pgMar w:top="851" w:right="567" w:bottom="851" w:left="1134" w:header="708" w:footer="708" w:gutter="0"/>
          <w:cols w:space="720"/>
        </w:sectPr>
      </w:pPr>
    </w:p>
    <w:p w:rsidR="00220460" w:rsidRDefault="00BB433D">
      <w:pPr>
        <w:pStyle w:val="afc"/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самодиагностики.</w:t>
      </w:r>
    </w:p>
    <w:p w:rsidR="00220460" w:rsidRDefault="00BB433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2"/>
        <w:gridCol w:w="2509"/>
        <w:gridCol w:w="1816"/>
        <w:gridCol w:w="1033"/>
        <w:gridCol w:w="1785"/>
        <w:gridCol w:w="1818"/>
        <w:gridCol w:w="2509"/>
        <w:gridCol w:w="3400"/>
      </w:tblGrid>
      <w:tr w:rsidR="00220460">
        <w:trPr>
          <w:trHeight w:val="288"/>
          <w:tblHeader/>
        </w:trPr>
        <w:tc>
          <w:tcPr>
            <w:tcW w:w="562" w:type="dxa"/>
            <w:noWrap/>
          </w:tcPr>
          <w:p w:rsidR="00220460" w:rsidRDefault="00BB4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560" w:type="dxa"/>
            <w:noWrap/>
          </w:tcPr>
          <w:p w:rsidR="00220460" w:rsidRDefault="00BB4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Показатель оценивания</w:t>
            </w:r>
          </w:p>
        </w:tc>
        <w:tc>
          <w:tcPr>
            <w:tcW w:w="1559" w:type="dxa"/>
            <w:noWrap/>
          </w:tcPr>
          <w:p w:rsidR="00220460" w:rsidRDefault="00BB4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Значение оценивания</w:t>
            </w:r>
          </w:p>
        </w:tc>
        <w:tc>
          <w:tcPr>
            <w:tcW w:w="1282" w:type="dxa"/>
            <w:noWrap/>
          </w:tcPr>
          <w:p w:rsidR="00220460" w:rsidRDefault="00BB4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Балльная оценка</w:t>
            </w:r>
          </w:p>
        </w:tc>
        <w:tc>
          <w:tcPr>
            <w:tcW w:w="2262" w:type="dxa"/>
            <w:noWrap/>
          </w:tcPr>
          <w:p w:rsidR="00220460" w:rsidRDefault="00BB4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</w:tcPr>
          <w:p w:rsidR="00220460" w:rsidRDefault="00BB4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Критерий</w:t>
            </w:r>
          </w:p>
        </w:tc>
        <w:tc>
          <w:tcPr>
            <w:tcW w:w="2552" w:type="dxa"/>
            <w:noWrap/>
          </w:tcPr>
          <w:p w:rsidR="00220460" w:rsidRDefault="00BB4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Дефициты</w:t>
            </w:r>
          </w:p>
        </w:tc>
        <w:tc>
          <w:tcPr>
            <w:tcW w:w="3507" w:type="dxa"/>
          </w:tcPr>
          <w:p w:rsidR="00220460" w:rsidRDefault="00BB4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Управленческие действия/решения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анализа содержания образовательных программ, программ учебных предметов.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 прохождения курсов повышения квалификации по вопросам формирования объективной ВСОКО.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получения актуальной, достоверной и объективной информации о  качестве подготовки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 прогнозирования  результатов внешней незавивимой оценочной процедуры (ОГЭ, ВПР и др.), сопоставление прогноза с результатами обучающихся,выстраивание системы работы по преодолению расхождения.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фоормы, внесение изменений /дополнений в локальные нормативные акты, регламенитирующие текущий контроль успеваемости и промежуточной аттестации обучающихся.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Учителя не владеют технологией критериального оценивания.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изучения учителями технологии критериального оценивания, административный контроль внедрения/применения системы критериального оценивания.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образования,размещенных на официальном сайте ФИПИ.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Внедрение методологий менторства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мониторинга результатов образовательной деятельности.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мотивации и интереса обучающихся к участию в олимпиадном движении.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мотивации и интереса обучающихся к участию в школьном туре ВСОШ.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13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мотивации и интереса обучающихся к участию в олимпиадном движении.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мотивации и интереса обучающихся к участию в школьном туре ВСОШ.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14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15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в течение 1 года и менее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16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17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18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Разработатка адаптированных основных общеобразовательных программ.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административного контроля.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19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приобретения учебников для инклюзивного образования.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оснащены ТСО отдельные классы для обучающихся  с ОВЗ, с инвалидностью 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23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24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25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26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27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корпоративного обучения школьной команды.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программы профилактики деструктивного поведения подростков.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28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29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привлечения специалистов из числа родителей, студентов вузов (4-5 курс).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 10% до 19%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привлечения специалистов из числа родителей, студентов вузов (4-5 курс).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детско-взрослой событийной общности.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обучающихся к участию в массовых физкультурно-спортивных мероприятиях.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сообщества обучающихся и педагогических работников.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33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детско-взрослой событийной общности.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34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35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36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37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 10% до 49% обучающихся  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педагога.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38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педагога.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39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педагога.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программы технологического кружка в рамках дополнительного образования.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условий для профессиональной ориентации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сообщества обучающихся и педагогических работников.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педагога.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обучающихся к участию в конкурсах, фестивалях, олимпиадах, конференциях.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43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педагогов.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деятельности школьных творческих объединений в сетевой форме.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44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45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Непонимание смены целевых ориентиров в федеральной и региональной образовательной политике.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 детско-взрослой событийной общности. Привлечение к деятельности  Совета родителей, Совета обучающихся.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Низкий уровень организационно-управленческих компетенций административной команды.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музея.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педагогов, работающих в Школьном музее.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привлечения специалистов (учителя, педагоги дополнительного образования и т.п.) и их обучение по программам 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Невключенность музейной деятельности в образовательную программу.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материально-технических условий для реализации программы школьного музея.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обучающихся к обучению по программе «Школьный музей», организации деятельности музея.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Действующий Школьный музей не сертифицирован.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деятельности по сертификации школьного музея.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ДО «Федеральный центр детско-юношеского туризма и краеведения».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Определение цели создания и профиля Школьного музея.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помещения для функционирования Школьного музея.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инфраструктурной сетевой среды для реализации программ школьного музея.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46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47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48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Менее 10% обучающихся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программ внеурочной деятельности разных направлений.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программ дополнительного образования разных направленностей.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рекламной кампании.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научной организации труда и благоприятного климата.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49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Менее 2 в год (для каждого школьного творческого объединения)  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Включение меропритий школьных творческих объединений в календарный план воспитательной работы.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Анализ программ и планов мероприятий каждого творческого объединения.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53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54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положения о кадровом резерве образовательной организации.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55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56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проектной группы для проведения конкурса по разработке школьной символики.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57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положения о кадровом резерве общеобразовательной организации.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Анализ и экспертиза качества школьных программ краеведения и школьного туризма.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58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Анализ системы воспитания в школе в летний период.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Включение деятельности по оздоровлению детей в Устав образовательной организации.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Использование разнообразных форм проведения мероприятий в летнем школьном лагере.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систематического контроля за реализацией программ в школьном лагере.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программы летнего школьного лагеря.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59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нормативного правового обеспечения организации деятельности первичного отделения РДДМ «Движение первых».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Создание/корректировка нормативных правовых актов по функционированию первичного отделения РДДМ «Движение первых».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функционирования первичного отделения РДДМ «Движение первых».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Недостаточно организована работа по вовлечению обучающихся в РДДМ «Движение первых».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первичного отделения РДДМ «Движение первых», избрание председателя первичного отделения РДДМ «Движение первых».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Назначение ответственного за формирование и функционирование первичного отделения РДДМ «Движение первых».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актуальных мер морального и материального стимулирования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Мотивация обучающихся к деятельности в первичном отделении РДДМ «Движение первых» путем создания имиджа РДДМ «Движение первых».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Принятие мер, направленных на развитие правовой и политической культуры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исследования по выявлению детей с лидерскими качествами.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обучающихся.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актуальных мер морального и материального стимулирования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63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(«Юнармия», «Большая перемена» и др.).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Недостаточная работа по вовлечению обучающихся в деятельность представительств детских и молодежных общественных объединений («Юнармия», «Большая перемена».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представительств детских и молодежных общественных объединений («Юнармия», «Большая перемена» и др.).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(«Юнармия», «Большая перемена» и др.).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работы по мотивации обучающихся к участию в молодежных общественных объединениях («Юнармия», «Большая перемена» и др.).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актуальных мер морального и материального стимулирования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для организации в школе представительств детских и молодежных общественных объединений («Юнармия», «Большая перемена» и др.).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(«Юнармия», «Большая перемена» и др.) и их значимости для формирования личности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64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65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создания школьного военно-патриотического клуба.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Назначение руководителя школьного военно-патриотического клуба.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Совета школьного военно-патриотического клуба.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66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67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68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69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административного контроля организации профильного обучения.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обучения педагогов по составлению индивидуальных учебных планов.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участия педагогов в профессиональных конкурсах и олимпиадах.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 рабочие программы по предметам, курсам не включены разделы, связанные с самоопределением, профориентацией.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Внесение изменений в рабочие программы учебных предметов, учебных  курсов, курсов по выбору данных об использовании дополнительных материалов по профориентации, в том числе, мультимедийных.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 использования дополнительных материалов для знакомства обучающих, родителей (законных представителей) с разнообразными специальностями, рынком труда, его требованиями и потребностями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Недостаточный уровень компетенций педагогических работников по реализации профориентационных задач.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повышения квалификации педагогов-предметников по использованию дополнительных матеприалов по профориентации в учебных предметах.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73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74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75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76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77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78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Низкий уровень организации практической части профориентационной работы в образовательной организации.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участия обучающихся школы в мультимедийной выставке-практикуме «Лаборатория будущего» (на базе исторических парков «Россия – моя история») в рамках проекта «Билет в будущее».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Обеспецение участия педагогов-навигаторов в программе повышения квалификации в рамках проекта "Билет в будущее"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ведется работа по формированию интереса /мотивации обучающихся в участии в мероприятиях проекта «Билет в будущее».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участия обучающихся 6 – 11 класс в проекте «Билет в будущее».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Назначение куратора для реализации проекта «Билет в будущее».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своевременного информирования педагогических работников, обучающихся и их родителей (законных представителей) о мероприятиях проекта «Билет в будущее».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контроля деятельности классных руководителей по реализации проекта «Билет в будущее».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привлечения родителей (законных представителей) к мероприятиям проекта «Билет в будущее».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79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83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84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85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86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мотивирующего административного контроля разработки и реализации ИОМа.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87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88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89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Обепечение реализации ООП в сетевой форме.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положения о кадровом резерве.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мониторинга участия педагогов в конкурсном движении (за три последних года).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мотивации педагога в необходимости участия в конкурсном движении.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модели методического взаимодействия с другими ОО.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93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94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в образовательной организации психолого-педагогического сопровождения участников образовательных отношений квалифицированным специалистом (педагогом- психологом).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принятия штатного педагога-психолога.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95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 80% до 89% обучающихся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96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97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принятия штатного специалиста (социального педагога).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98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принятия штатного специалиста (учителя-дефектолога).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99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принятия штатного специалиста (учителя-логопеда).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ЛА по созданию и функционированию кабинета педагога-психолога.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реализуется  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принятия штатного педагога-психолога.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принятия штатного специалиста (учителя-логопеда).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принятия штатного специалиста (учителя-дефектолога).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принятия штатного специалиста (социального педагога).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психолого-педагогической программы.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программы адресной психологической помощи (поддержки).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психолого-педагогической поддержки участников олимпиадного движения.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осуществления психолого-педагогического консультирования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103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104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105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ЛА по профилактике буллинга в детской среде.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работы по формированию благоприятного социального климата школы.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мониторинга и оценки распространенности травли.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системы отслеживания инцидентов травли в школе.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 мониторинга ситуации общения между школьниками.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регулярного мониторинга занятости подростков «группы риска».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Профилактика суицидального поведения в детской и подростковой среде.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переподготовки педагогических работников по требующимся специальностям.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принятия штатных специалистов.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106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и реализация ЛА по профилактике различных видов девиации.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регулярного мониторинга занятости подростков «группы риска».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Профилактика суицидального поведения в детской и подростковой среде.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Планирование мероприятий по проведению социально-профилактической работы.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переподготовки педагогических работников по требующимся специальностям.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принятия штатных специалистов.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Выстривание системы информационно-просветительской работы с родителями.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107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108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109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Выработка системы контроля за временными нормами электронного обучения.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Коррекция плана административного контроля.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112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финансирования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113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финансирования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поиска источников дополнительного финансирования.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114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115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116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Использование горизонтального обучения, наставничества.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привлечения внешнего совместителя.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Решение кадрового вопроса путем принятие штатного специалиста.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интеграции урочной и внеурочной деятельности.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реализации программ  дополнительного образования детей.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220460"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220460" w:rsidRDefault="00BB433D">
            <w:pPr>
              <w:numPr>
                <w:ilvl w:val="0"/>
                <w:numId w:val="3"/>
              </w:num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220460"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117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  <w:tr w:rsidR="00220460"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118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220460" w:rsidRDefault="00BB433D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220460" w:rsidRDefault="00220460">
            <w:pPr>
              <w:spacing w:after="0" w:line="240" w:lineRule="auto"/>
              <w:rPr>
                <w:lang w:eastAsia="zh-CN"/>
              </w:rPr>
            </w:pPr>
          </w:p>
        </w:tc>
      </w:tr>
    </w:tbl>
    <w:p w:rsidR="00220460" w:rsidRDefault="00BB433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20460" w:rsidRDefault="0022046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460" w:rsidRDefault="00BB433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20460" w:rsidRDefault="00BB433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:rsidR="00220460" w:rsidRDefault="00BB433D">
      <w:pPr>
        <w:pStyle w:val="afc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220460">
        <w:tc>
          <w:tcPr>
            <w:tcW w:w="336" w:type="pct"/>
            <w:vAlign w:val="center"/>
          </w:tcPr>
          <w:p w:rsidR="00220460" w:rsidRDefault="00BB433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220460" w:rsidRDefault="00BB433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220460" w:rsidRDefault="00BB433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220460" w:rsidRDefault="00BB433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220460" w:rsidRDefault="00BB433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220460">
        <w:tc>
          <w:tcPr>
            <w:tcW w:w="336" w:type="pct"/>
          </w:tcPr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460">
        <w:tc>
          <w:tcPr>
            <w:tcW w:w="336" w:type="pct"/>
          </w:tcPr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460">
        <w:tc>
          <w:tcPr>
            <w:tcW w:w="336" w:type="pct"/>
          </w:tcPr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460">
        <w:tc>
          <w:tcPr>
            <w:tcW w:w="336" w:type="pct"/>
          </w:tcPr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460">
        <w:tc>
          <w:tcPr>
            <w:tcW w:w="336" w:type="pct"/>
          </w:tcPr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460">
        <w:tc>
          <w:tcPr>
            <w:tcW w:w="336" w:type="pct"/>
          </w:tcPr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460">
        <w:tc>
          <w:tcPr>
            <w:tcW w:w="336" w:type="pct"/>
          </w:tcPr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460">
        <w:tc>
          <w:tcPr>
            <w:tcW w:w="336" w:type="pct"/>
          </w:tcPr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220460" w:rsidRDefault="00BB43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0460" w:rsidRDefault="00220460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20460" w:rsidRDefault="00BB433D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4986"/>
        <w:gridCol w:w="2496"/>
        <w:gridCol w:w="2380"/>
        <w:gridCol w:w="2803"/>
        <w:gridCol w:w="2687"/>
      </w:tblGrid>
      <w:tr w:rsidR="00220460">
        <w:tc>
          <w:tcPr>
            <w:tcW w:w="1624" w:type="pct"/>
            <w:vMerge w:val="restart"/>
            <w:vAlign w:val="center"/>
          </w:tcPr>
          <w:p w:rsidR="00220460" w:rsidRDefault="00BB433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220460" w:rsidRDefault="00BB433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220460" w:rsidRDefault="00BB433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220460">
        <w:tc>
          <w:tcPr>
            <w:tcW w:w="1624" w:type="pct"/>
            <w:vMerge/>
            <w:vAlign w:val="center"/>
          </w:tcPr>
          <w:p w:rsidR="00220460" w:rsidRDefault="0022046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220460" w:rsidRDefault="00BB433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220460" w:rsidRDefault="00BB433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220460">
        <w:tc>
          <w:tcPr>
            <w:tcW w:w="1624" w:type="pct"/>
          </w:tcPr>
          <w:p w:rsidR="00220460" w:rsidRDefault="00BB433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460">
        <w:tc>
          <w:tcPr>
            <w:tcW w:w="1624" w:type="pct"/>
          </w:tcPr>
          <w:p w:rsidR="00220460" w:rsidRDefault="00BB433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460">
        <w:tc>
          <w:tcPr>
            <w:tcW w:w="1624" w:type="pct"/>
          </w:tcPr>
          <w:p w:rsidR="00220460" w:rsidRDefault="00BB433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460">
        <w:tc>
          <w:tcPr>
            <w:tcW w:w="1624" w:type="pct"/>
          </w:tcPr>
          <w:p w:rsidR="00220460" w:rsidRDefault="00BB433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460">
        <w:tc>
          <w:tcPr>
            <w:tcW w:w="1624" w:type="pct"/>
          </w:tcPr>
          <w:p w:rsidR="00220460" w:rsidRDefault="00BB433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460">
        <w:tc>
          <w:tcPr>
            <w:tcW w:w="1624" w:type="pct"/>
          </w:tcPr>
          <w:p w:rsidR="00220460" w:rsidRDefault="00BB433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460">
        <w:tc>
          <w:tcPr>
            <w:tcW w:w="1624" w:type="pct"/>
          </w:tcPr>
          <w:p w:rsidR="00220460" w:rsidRDefault="00BB433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460">
        <w:tc>
          <w:tcPr>
            <w:tcW w:w="1624" w:type="pct"/>
          </w:tcPr>
          <w:p w:rsidR="00220460" w:rsidRDefault="00BB433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0460" w:rsidRDefault="00220460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20460" w:rsidRDefault="00220460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20460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220460" w:rsidRDefault="00BB433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220460" w:rsidRDefault="00BB433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220460" w:rsidRDefault="00BB433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220460" w:rsidRDefault="0022046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220460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220460" w:rsidRDefault="00BB433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220460" w:rsidRDefault="00BB433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220460">
        <w:tc>
          <w:tcPr>
            <w:tcW w:w="337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460">
        <w:tc>
          <w:tcPr>
            <w:tcW w:w="337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460">
        <w:tc>
          <w:tcPr>
            <w:tcW w:w="337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460">
        <w:tc>
          <w:tcPr>
            <w:tcW w:w="337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460">
        <w:trPr>
          <w:trHeight w:val="495"/>
        </w:trPr>
        <w:tc>
          <w:tcPr>
            <w:tcW w:w="337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460">
        <w:tc>
          <w:tcPr>
            <w:tcW w:w="337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460">
        <w:tc>
          <w:tcPr>
            <w:tcW w:w="337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460">
        <w:tc>
          <w:tcPr>
            <w:tcW w:w="337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0460" w:rsidRDefault="0022046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20460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220460" w:rsidRDefault="00BB433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уровня).</w:t>
      </w:r>
    </w:p>
    <w:p w:rsidR="00220460" w:rsidRDefault="0022046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0460" w:rsidRDefault="0022046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20460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220460" w:rsidRDefault="00BB433D">
      <w:pPr>
        <w:pStyle w:val="afc"/>
        <w:widowControl w:val="0"/>
        <w:numPr>
          <w:ilvl w:val="0"/>
          <w:numId w:val="4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:rsidR="00220460" w:rsidRDefault="00220460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220460">
        <w:tc>
          <w:tcPr>
            <w:tcW w:w="1282" w:type="pct"/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220460">
        <w:trPr>
          <w:trHeight w:val="483"/>
        </w:trPr>
        <w:tc>
          <w:tcPr>
            <w:tcW w:w="1282" w:type="pct"/>
          </w:tcPr>
          <w:p w:rsidR="00220460" w:rsidRDefault="00BB433D">
            <w:pPr>
              <w:pStyle w:val="afc"/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460">
        <w:tc>
          <w:tcPr>
            <w:tcW w:w="1282" w:type="pct"/>
          </w:tcPr>
          <w:p w:rsidR="00220460" w:rsidRDefault="00BB433D">
            <w:pPr>
              <w:pStyle w:val="afc"/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460">
        <w:tc>
          <w:tcPr>
            <w:tcW w:w="1282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878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460">
        <w:tc>
          <w:tcPr>
            <w:tcW w:w="1282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878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460">
        <w:tc>
          <w:tcPr>
            <w:tcW w:w="1282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Иное (при необходимости)</w:t>
            </w:r>
          </w:p>
        </w:tc>
        <w:tc>
          <w:tcPr>
            <w:tcW w:w="878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0460" w:rsidRDefault="00220460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0460" w:rsidRDefault="00220460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0460" w:rsidRDefault="0022046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20460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220460" w:rsidRDefault="00BB433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развития.</w:t>
      </w:r>
    </w:p>
    <w:p w:rsidR="00220460" w:rsidRDefault="002204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220460">
        <w:tc>
          <w:tcPr>
            <w:tcW w:w="1488" w:type="pct"/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220460">
        <w:tc>
          <w:tcPr>
            <w:tcW w:w="1488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0460" w:rsidRDefault="0022046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0460" w:rsidRDefault="0022046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20460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220460" w:rsidRDefault="00BB433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:rsidR="00220460" w:rsidRDefault="0022046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220460">
        <w:trPr>
          <w:trHeight w:val="20"/>
        </w:trPr>
        <w:tc>
          <w:tcPr>
            <w:tcW w:w="943" w:type="pct"/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220460" w:rsidRDefault="00BB433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220460" w:rsidRDefault="00BB433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20460">
        <w:trPr>
          <w:trHeight w:val="20"/>
        </w:trPr>
        <w:tc>
          <w:tcPr>
            <w:tcW w:w="943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7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460">
        <w:trPr>
          <w:trHeight w:val="20"/>
        </w:trPr>
        <w:tc>
          <w:tcPr>
            <w:tcW w:w="3579" w:type="pct"/>
            <w:gridSpan w:val="5"/>
            <w:vAlign w:val="center"/>
          </w:tcPr>
          <w:p w:rsidR="00220460" w:rsidRDefault="00BB43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="00220460" w:rsidRDefault="00BB433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220460">
        <w:trPr>
          <w:trHeight w:val="20"/>
        </w:trPr>
        <w:tc>
          <w:tcPr>
            <w:tcW w:w="943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220460" w:rsidRDefault="0022046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220460" w:rsidRDefault="002204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20460" w:rsidRDefault="0022046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0460" w:rsidRDefault="002204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20460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00" w:rsidRDefault="00E63300">
      <w:pPr>
        <w:spacing w:line="240" w:lineRule="auto"/>
      </w:pPr>
      <w:r>
        <w:separator/>
      </w:r>
    </w:p>
  </w:endnote>
  <w:endnote w:type="continuationSeparator" w:id="0">
    <w:p w:rsidR="00E63300" w:rsidRDefault="00E63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SimSun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AutoText"/>
      </w:docPartObj>
    </w:sdtPr>
    <w:sdtEndPr/>
    <w:sdtContent>
      <w:p w:rsidR="00220460" w:rsidRDefault="00BB433D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300">
          <w:rPr>
            <w:noProof/>
          </w:rPr>
          <w:t>1</w:t>
        </w:r>
        <w:r>
          <w:fldChar w:fldCharType="end"/>
        </w:r>
      </w:p>
    </w:sdtContent>
  </w:sdt>
  <w:p w:rsidR="00220460" w:rsidRDefault="0022046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00" w:rsidRDefault="00E63300">
      <w:pPr>
        <w:spacing w:after="0"/>
      </w:pPr>
      <w:r>
        <w:separator/>
      </w:r>
    </w:p>
  </w:footnote>
  <w:footnote w:type="continuationSeparator" w:id="0">
    <w:p w:rsidR="00E63300" w:rsidRDefault="00E633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AutoText"/>
      </w:docPartObj>
    </w:sdtPr>
    <w:sdtEndPr/>
    <w:sdtContent>
      <w:p w:rsidR="00220460" w:rsidRDefault="00BB433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910">
          <w:rPr>
            <w:noProof/>
          </w:rPr>
          <w:t>192</w:t>
        </w:r>
        <w:r>
          <w:fldChar w:fldCharType="end"/>
        </w:r>
      </w:p>
    </w:sdtContent>
  </w:sdt>
  <w:p w:rsidR="00220460" w:rsidRDefault="0022046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multilevel"/>
    <w:tmpl w:val="0A237FAF"/>
    <w:lvl w:ilvl="0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FC6CA6"/>
    <w:multiLevelType w:val="multilevel"/>
    <w:tmpl w:val="7AFC6CA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20460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0A02"/>
    <w:rsid w:val="00524341"/>
    <w:rsid w:val="00525F1F"/>
    <w:rsid w:val="00530824"/>
    <w:rsid w:val="005645BB"/>
    <w:rsid w:val="00584D4B"/>
    <w:rsid w:val="005A4096"/>
    <w:rsid w:val="005A592B"/>
    <w:rsid w:val="005C7CA2"/>
    <w:rsid w:val="005E4D59"/>
    <w:rsid w:val="005E757B"/>
    <w:rsid w:val="005F5C2C"/>
    <w:rsid w:val="006062D1"/>
    <w:rsid w:val="006073D3"/>
    <w:rsid w:val="006B0C6C"/>
    <w:rsid w:val="00753143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32587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11D6A"/>
    <w:rsid w:val="00A233F9"/>
    <w:rsid w:val="00A3510E"/>
    <w:rsid w:val="00A66C55"/>
    <w:rsid w:val="00A9450E"/>
    <w:rsid w:val="00AA0216"/>
    <w:rsid w:val="00AE38A8"/>
    <w:rsid w:val="00AE6740"/>
    <w:rsid w:val="00AE71C7"/>
    <w:rsid w:val="00B660FA"/>
    <w:rsid w:val="00B826C9"/>
    <w:rsid w:val="00B94813"/>
    <w:rsid w:val="00B97C81"/>
    <w:rsid w:val="00BA1C41"/>
    <w:rsid w:val="00BA69C8"/>
    <w:rsid w:val="00BB1A9D"/>
    <w:rsid w:val="00BB433D"/>
    <w:rsid w:val="00BC2071"/>
    <w:rsid w:val="00BF04BD"/>
    <w:rsid w:val="00C231F6"/>
    <w:rsid w:val="00C36D1B"/>
    <w:rsid w:val="00C57A4B"/>
    <w:rsid w:val="00C73DF1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63300"/>
    <w:rsid w:val="00E71123"/>
    <w:rsid w:val="00E75AE2"/>
    <w:rsid w:val="00E81AC4"/>
    <w:rsid w:val="00E97817"/>
    <w:rsid w:val="00EA5866"/>
    <w:rsid w:val="00EA612C"/>
    <w:rsid w:val="00EC1A1F"/>
    <w:rsid w:val="00EE3BC4"/>
    <w:rsid w:val="00EF1024"/>
    <w:rsid w:val="00F046CD"/>
    <w:rsid w:val="00F16BA3"/>
    <w:rsid w:val="00F907E1"/>
    <w:rsid w:val="00F93F7F"/>
    <w:rsid w:val="00FB305E"/>
    <w:rsid w:val="00FC7910"/>
    <w:rsid w:val="00FE5571"/>
    <w:rsid w:val="028B2D1B"/>
    <w:rsid w:val="1020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5">
    <w:name w:val="Title"/>
    <w:basedOn w:val="a"/>
    <w:next w:val="a"/>
    <w:link w:val="af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footer"/>
    <w:basedOn w:val="a"/>
    <w:link w:val="af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9">
    <w:name w:val="Subtitle"/>
    <w:basedOn w:val="a"/>
    <w:next w:val="a"/>
    <w:link w:val="afa"/>
    <w:uiPriority w:val="11"/>
    <w:qFormat/>
    <w:pPr>
      <w:spacing w:before="200" w:after="200"/>
    </w:pPr>
    <w:rPr>
      <w:sz w:val="24"/>
      <w:szCs w:val="24"/>
    </w:rPr>
  </w:style>
  <w:style w:type="table" w:styleId="af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No Spacing"/>
    <w:uiPriority w:val="1"/>
    <w:qFormat/>
    <w:rPr>
      <w:sz w:val="22"/>
      <w:szCs w:val="22"/>
      <w:lang w:eastAsia="en-US"/>
    </w:rPr>
  </w:style>
  <w:style w:type="character" w:customStyle="1" w:styleId="af6">
    <w:name w:val="Название Знак"/>
    <w:basedOn w:val="a0"/>
    <w:link w:val="af5"/>
    <w:uiPriority w:val="10"/>
    <w:rPr>
      <w:sz w:val="48"/>
      <w:szCs w:val="48"/>
    </w:rPr>
  </w:style>
  <w:style w:type="character" w:customStyle="1" w:styleId="afa">
    <w:name w:val="Подзаголовок Знак"/>
    <w:basedOn w:val="a0"/>
    <w:link w:val="af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e">
    <w:name w:val="Intense Quote"/>
    <w:basedOn w:val="a"/>
    <w:next w:val="a"/>
    <w:link w:val="af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">
    <w:name w:val="Выделенная цитата Знак"/>
    <w:link w:val="afe"/>
    <w:uiPriority w:val="30"/>
    <w:rPr>
      <w:i/>
    </w:rPr>
  </w:style>
  <w:style w:type="character" w:customStyle="1" w:styleId="af3">
    <w:name w:val="Верхний колонтитул Знак"/>
    <w:basedOn w:val="a0"/>
    <w:link w:val="af2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8">
    <w:name w:val="Нижний колонтитул Знак"/>
    <w:link w:val="af7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customStyle="1" w:styleId="ConsPlusNormal">
    <w:name w:val="ConsPlusNormal"/>
    <w:pPr>
      <w:widowControl w:val="0"/>
    </w:pPr>
    <w:rPr>
      <w:rFonts w:ascii="Calibri" w:eastAsiaTheme="minorEastAsia" w:hAnsi="Calibri" w:cs="Calibri"/>
      <w:sz w:val="22"/>
      <w:szCs w:val="22"/>
    </w:rPr>
  </w:style>
  <w:style w:type="table" w:customStyle="1" w:styleId="13">
    <w:name w:val="Сетка таблицы1"/>
    <w:basedOn w:val="a1"/>
    <w:uiPriority w:val="59"/>
    <w:unhideWhenUsed/>
    <w:pPr>
      <w:widowControl w:val="0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sz w:val="20"/>
      <w:szCs w:val="20"/>
    </w:rPr>
  </w:style>
  <w:style w:type="table" w:customStyle="1" w:styleId="24">
    <w:name w:val="Сетка таблицы2"/>
    <w:basedOn w:val="a1"/>
    <w:uiPriority w:val="39"/>
    <w:qFormat/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5">
    <w:name w:val="Title"/>
    <w:basedOn w:val="a"/>
    <w:next w:val="a"/>
    <w:link w:val="af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footer"/>
    <w:basedOn w:val="a"/>
    <w:link w:val="af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9">
    <w:name w:val="Subtitle"/>
    <w:basedOn w:val="a"/>
    <w:next w:val="a"/>
    <w:link w:val="afa"/>
    <w:uiPriority w:val="11"/>
    <w:qFormat/>
    <w:pPr>
      <w:spacing w:before="200" w:after="200"/>
    </w:pPr>
    <w:rPr>
      <w:sz w:val="24"/>
      <w:szCs w:val="24"/>
    </w:rPr>
  </w:style>
  <w:style w:type="table" w:styleId="af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No Spacing"/>
    <w:uiPriority w:val="1"/>
    <w:qFormat/>
    <w:rPr>
      <w:sz w:val="22"/>
      <w:szCs w:val="22"/>
      <w:lang w:eastAsia="en-US"/>
    </w:rPr>
  </w:style>
  <w:style w:type="character" w:customStyle="1" w:styleId="af6">
    <w:name w:val="Название Знак"/>
    <w:basedOn w:val="a0"/>
    <w:link w:val="af5"/>
    <w:uiPriority w:val="10"/>
    <w:rPr>
      <w:sz w:val="48"/>
      <w:szCs w:val="48"/>
    </w:rPr>
  </w:style>
  <w:style w:type="character" w:customStyle="1" w:styleId="afa">
    <w:name w:val="Подзаголовок Знак"/>
    <w:basedOn w:val="a0"/>
    <w:link w:val="af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e">
    <w:name w:val="Intense Quote"/>
    <w:basedOn w:val="a"/>
    <w:next w:val="a"/>
    <w:link w:val="af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">
    <w:name w:val="Выделенная цитата Знак"/>
    <w:link w:val="afe"/>
    <w:uiPriority w:val="30"/>
    <w:rPr>
      <w:i/>
    </w:rPr>
  </w:style>
  <w:style w:type="character" w:customStyle="1" w:styleId="af3">
    <w:name w:val="Верхний колонтитул Знак"/>
    <w:basedOn w:val="a0"/>
    <w:link w:val="af2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8">
    <w:name w:val="Нижний колонтитул Знак"/>
    <w:link w:val="af7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customStyle="1" w:styleId="ConsPlusNormal">
    <w:name w:val="ConsPlusNormal"/>
    <w:pPr>
      <w:widowControl w:val="0"/>
    </w:pPr>
    <w:rPr>
      <w:rFonts w:ascii="Calibri" w:eastAsiaTheme="minorEastAsia" w:hAnsi="Calibri" w:cs="Calibri"/>
      <w:sz w:val="22"/>
      <w:szCs w:val="22"/>
    </w:rPr>
  </w:style>
  <w:style w:type="table" w:customStyle="1" w:styleId="13">
    <w:name w:val="Сетка таблицы1"/>
    <w:basedOn w:val="a1"/>
    <w:uiPriority w:val="59"/>
    <w:unhideWhenUsed/>
    <w:pPr>
      <w:widowControl w:val="0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sz w:val="20"/>
      <w:szCs w:val="20"/>
    </w:rPr>
  </w:style>
  <w:style w:type="table" w:customStyle="1" w:styleId="24">
    <w:name w:val="Сетка таблицы2"/>
    <w:basedOn w:val="a1"/>
    <w:uiPriority w:val="39"/>
    <w:qFormat/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kou_ichin@e-dag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05179-4D95-440D-B120-A9571E18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192</Pages>
  <Words>31987</Words>
  <Characters>182327</Characters>
  <Application>Microsoft Office Word</Application>
  <DocSecurity>0</DocSecurity>
  <Lines>1519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001</cp:lastModifiedBy>
  <cp:revision>2</cp:revision>
  <cp:lastPrinted>2024-12-02T21:48:00Z</cp:lastPrinted>
  <dcterms:created xsi:type="dcterms:W3CDTF">2025-05-16T10:53:00Z</dcterms:created>
  <dcterms:modified xsi:type="dcterms:W3CDTF">2025-05-16T10:53:00Z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C62F9FF12C7344A2A34775991FCDC247_12</vt:lpwstr>
  </property>
</Properties>
</file>